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673273" w:rsidRPr="001E4C09" w:rsidTr="00DF38AA">
        <w:trPr>
          <w:trHeight w:val="4032"/>
        </w:trPr>
        <w:tc>
          <w:tcPr>
            <w:tcW w:w="3600" w:type="dxa"/>
            <w:vAlign w:val="bottom"/>
          </w:tcPr>
          <w:p w:rsidR="00673273" w:rsidRPr="00323BB7" w:rsidRDefault="00673273" w:rsidP="00323BB7">
            <w:pPr>
              <w:tabs>
                <w:tab w:val="left" w:pos="990"/>
              </w:tabs>
              <w:ind w:left="1080"/>
              <w:rPr>
                <w:sz w:val="22"/>
              </w:rPr>
            </w:pPr>
            <w:r w:rsidRPr="001E4C09">
              <w:rPr>
                <w:noProof/>
                <w:lang w:eastAsia="de-DE"/>
              </w:rPr>
              <w:drawing>
                <wp:inline distT="0" distB="0" distL="0" distR="0" wp14:anchorId="7042B6D3" wp14:editId="4A6C9FA2">
                  <wp:extent cx="2101850" cy="1176911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542" cy="1184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673273" w:rsidRPr="00323BB7" w:rsidRDefault="00673273" w:rsidP="00323BB7">
            <w:pPr>
              <w:tabs>
                <w:tab w:val="left" w:pos="990"/>
              </w:tabs>
              <w:ind w:left="360"/>
              <w:rPr>
                <w:sz w:val="22"/>
              </w:rPr>
            </w:pPr>
          </w:p>
        </w:tc>
        <w:tc>
          <w:tcPr>
            <w:tcW w:w="6470" w:type="dxa"/>
            <w:vMerge w:val="restart"/>
            <w:vAlign w:val="center"/>
          </w:tcPr>
          <w:p w:rsidR="00673273" w:rsidRPr="001E4C09" w:rsidRDefault="00673273" w:rsidP="00323BB7">
            <w:pPr>
              <w:pStyle w:val="Adresse"/>
              <w:ind w:left="1080"/>
              <w:rPr>
                <w:sz w:val="22"/>
              </w:rPr>
            </w:pPr>
            <w:bookmarkStart w:id="0" w:name="_GoBack"/>
            <w:bookmarkEnd w:id="0"/>
          </w:p>
          <w:p w:rsidR="00673273" w:rsidRPr="001E4C09" w:rsidRDefault="00673273" w:rsidP="00323BB7">
            <w:pPr>
              <w:pStyle w:val="berschrift3"/>
              <w:shd w:val="clear" w:color="auto" w:fill="FFFFFF"/>
              <w:spacing w:before="0" w:after="0"/>
              <w:ind w:left="108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Zukunft Europa - Was hat die EU gebracht?</w:t>
            </w:r>
          </w:p>
          <w:p w:rsidR="00673273" w:rsidRPr="001E4C09" w:rsidRDefault="00673273" w:rsidP="00323BB7">
            <w:pPr>
              <w:rPr>
                <w:sz w:val="22"/>
              </w:rPr>
            </w:pPr>
          </w:p>
          <w:p w:rsidR="00673273" w:rsidRPr="001E4C09" w:rsidRDefault="00673273" w:rsidP="00323BB7">
            <w:pPr>
              <w:pStyle w:val="Titel"/>
              <w:ind w:left="1080"/>
              <w:rPr>
                <w:sz w:val="22"/>
                <w:szCs w:val="22"/>
              </w:rPr>
            </w:pPr>
            <w:r w:rsidRPr="001E4C09">
              <w:rPr>
                <w:sz w:val="22"/>
                <w:szCs w:val="22"/>
              </w:rPr>
              <w:t>Aufgabe</w:t>
            </w:r>
          </w:p>
          <w:p w:rsidR="00673273" w:rsidRPr="001E4C09" w:rsidRDefault="00673273" w:rsidP="00323BB7">
            <w:pPr>
              <w:rPr>
                <w:sz w:val="22"/>
              </w:rPr>
            </w:pPr>
          </w:p>
          <w:p w:rsidR="00673273" w:rsidRPr="00323BB7" w:rsidRDefault="00673273" w:rsidP="00323BB7">
            <w:pPr>
              <w:ind w:left="360"/>
              <w:rPr>
                <w:sz w:val="22"/>
              </w:rPr>
            </w:pPr>
            <w:r w:rsidRPr="00323BB7">
              <w:rPr>
                <w:sz w:val="22"/>
              </w:rPr>
              <w:t>Textarbeit: Arbeiten Sie aus dem Text heraus:</w:t>
            </w:r>
          </w:p>
          <w:p w:rsidR="00673273" w:rsidRPr="00323BB7" w:rsidRDefault="00673273" w:rsidP="00323BB7">
            <w:pPr>
              <w:ind w:left="360"/>
              <w:rPr>
                <w:sz w:val="22"/>
              </w:rPr>
            </w:pPr>
            <w:r w:rsidRPr="00323BB7">
              <w:rPr>
                <w:sz w:val="22"/>
              </w:rPr>
              <w:t>Welche Kritik an Europa gibt es?</w:t>
            </w:r>
            <w:r w:rsidRPr="00323BB7">
              <w:rPr>
                <w:sz w:val="22"/>
              </w:rPr>
              <w:t xml:space="preserve"> </w:t>
            </w:r>
          </w:p>
          <w:p w:rsidR="00673273" w:rsidRDefault="003A6821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Kritik der Briten führt zu </w:t>
            </w:r>
            <w:r w:rsidR="00673273"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Brexit</w:t>
            </w:r>
          </w:p>
          <w:p w:rsidR="00673273" w:rsidRDefault="003A6821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Kritik </w:t>
            </w:r>
            <w:r w:rsidR="00673273"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populistischer Strömungen</w:t>
            </w:r>
          </w:p>
          <w:p w:rsidR="003A6821" w:rsidRDefault="003A6821" w:rsidP="00323BB7">
            <w:pPr>
              <w:pStyle w:val="StandardWeb"/>
              <w:spacing w:before="0" w:beforeAutospacing="0" w:after="0" w:afterAutospacing="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</w:p>
          <w:p w:rsidR="003A6821" w:rsidRDefault="003A6821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Gründe: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108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Finanzkrise</w:t>
            </w:r>
          </w:p>
          <w:p w:rsidR="00203FFF" w:rsidRDefault="00203FF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durch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verantwortungslose Haushaltspolitik einiger Regierungen, ausufernde privaten Verschuldung 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(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Irland oder Spanien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)</w:t>
            </w:r>
          </w:p>
          <w:p w:rsidR="00203FFF" w:rsidRDefault="00203FF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massive Staatsverschuldung 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(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Griechenland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)</w:t>
            </w:r>
          </w:p>
          <w:p w:rsidR="00203FFF" w:rsidRPr="001E4C09" w:rsidRDefault="00203FF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Krise 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in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Irland, Portugal, Spanien und Zypern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fehlende Solidarität unter den Mitgliedstaaten </w:t>
            </w:r>
            <w:r w:rsidR="00203FFF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bei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Migrationsfrage</w:t>
            </w:r>
          </w:p>
          <w:p w:rsidR="003A6821" w:rsidRDefault="003A6821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soziale Ungleich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heit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Anteil Europas an der Weltbevölkerung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geht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zurück</w:t>
            </w:r>
          </w:p>
          <w:p w:rsidR="00B0412E" w:rsidRPr="00323BB7" w:rsidRDefault="00673273" w:rsidP="00323BB7">
            <w:pPr>
              <w:ind w:left="360"/>
              <w:rPr>
                <w:rFonts w:ascii="Helvetica" w:hAnsi="Helvetica" w:cs="Helvetica"/>
                <w:color w:val="323232"/>
                <w:sz w:val="22"/>
              </w:rPr>
            </w:pPr>
            <w:r w:rsidRPr="00323BB7">
              <w:rPr>
                <w:rFonts w:ascii="Helvetica" w:hAnsi="Helvetica" w:cs="Helvetica"/>
                <w:color w:val="323232"/>
                <w:sz w:val="22"/>
              </w:rPr>
              <w:t>Arbeitskräfte für die Wirtschaft fehlen</w:t>
            </w:r>
          </w:p>
          <w:p w:rsidR="0093187C" w:rsidRPr="00323BB7" w:rsidRDefault="00673273" w:rsidP="00323BB7">
            <w:pPr>
              <w:ind w:left="360"/>
              <w:rPr>
                <w:rFonts w:ascii="Helvetica" w:hAnsi="Helvetica" w:cs="Helvetica"/>
                <w:color w:val="323232"/>
                <w:sz w:val="22"/>
              </w:rPr>
            </w:pPr>
            <w:r w:rsidRPr="00323BB7">
              <w:rPr>
                <w:rFonts w:ascii="Helvetica" w:hAnsi="Helvetica" w:cs="Helvetica"/>
                <w:color w:val="323232"/>
                <w:sz w:val="22"/>
              </w:rPr>
              <w:t xml:space="preserve">gleichzeitig </w:t>
            </w:r>
            <w:r w:rsidR="00203FFF" w:rsidRPr="00323BB7">
              <w:rPr>
                <w:rFonts w:ascii="Helvetica" w:hAnsi="Helvetica" w:cs="Helvetica"/>
                <w:color w:val="323232"/>
                <w:sz w:val="22"/>
              </w:rPr>
              <w:t xml:space="preserve">sinkt </w:t>
            </w:r>
            <w:r w:rsidRPr="00323BB7">
              <w:rPr>
                <w:rFonts w:ascii="Helvetica" w:hAnsi="Helvetica" w:cs="Helvetica"/>
                <w:color w:val="323232"/>
                <w:sz w:val="22"/>
              </w:rPr>
              <w:t>die globale Bedeutung Europas</w:t>
            </w:r>
          </w:p>
          <w:p w:rsidR="0093187C" w:rsidRPr="00323BB7" w:rsidRDefault="0093187C" w:rsidP="00323BB7">
            <w:pPr>
              <w:ind w:left="360"/>
              <w:rPr>
                <w:rFonts w:ascii="Helvetica" w:hAnsi="Helvetica" w:cs="Helvetica"/>
                <w:color w:val="323232"/>
                <w:sz w:val="22"/>
              </w:rPr>
            </w:pPr>
            <w:r w:rsidRPr="00323BB7">
              <w:rPr>
                <w:rFonts w:ascii="Helvetica" w:hAnsi="Helvetica" w:cs="Helvetica"/>
                <w:color w:val="323232"/>
                <w:sz w:val="22"/>
              </w:rPr>
              <w:t xml:space="preserve">Jugendarbeitslosigkeit in den Mittelmeerländern </w:t>
            </w:r>
          </w:p>
          <w:p w:rsidR="0093187C" w:rsidRPr="00323BB7" w:rsidRDefault="0093187C" w:rsidP="00323BB7">
            <w:pPr>
              <w:ind w:left="360"/>
              <w:rPr>
                <w:rFonts w:ascii="Helvetica" w:hAnsi="Helvetica" w:cs="Helvetica"/>
                <w:color w:val="323232"/>
                <w:sz w:val="22"/>
              </w:rPr>
            </w:pPr>
            <w:r w:rsidRPr="00323BB7">
              <w:rPr>
                <w:rFonts w:ascii="Helvetica" w:hAnsi="Helvetica" w:cs="Helvetica"/>
                <w:color w:val="323232"/>
                <w:sz w:val="22"/>
              </w:rPr>
              <w:t>Staatsverschuldung</w:t>
            </w:r>
          </w:p>
          <w:p w:rsidR="00673273" w:rsidRPr="00323BB7" w:rsidRDefault="0093187C" w:rsidP="00323BB7">
            <w:pPr>
              <w:ind w:left="360"/>
              <w:rPr>
                <w:rFonts w:ascii="Helvetica" w:hAnsi="Helvetica" w:cs="Helvetica"/>
                <w:color w:val="323232"/>
                <w:sz w:val="22"/>
              </w:rPr>
            </w:pPr>
            <w:r w:rsidRPr="00323BB7">
              <w:rPr>
                <w:rFonts w:ascii="Helvetica" w:hAnsi="Helvetica" w:cs="Helvetica"/>
                <w:color w:val="323232"/>
                <w:sz w:val="22"/>
              </w:rPr>
              <w:t xml:space="preserve">Gefahr durch Bankenpleiten </w:t>
            </w:r>
          </w:p>
          <w:p w:rsidR="001C680F" w:rsidRPr="00323BB7" w:rsidRDefault="001C680F" w:rsidP="00323BB7">
            <w:pPr>
              <w:ind w:left="360"/>
              <w:rPr>
                <w:rFonts w:ascii="Helvetica" w:hAnsi="Helvetica" w:cs="Helvetica"/>
                <w:color w:val="323232"/>
                <w:sz w:val="22"/>
              </w:rPr>
            </w:pPr>
            <w:hyperlink r:id="rId6" w:history="1">
              <w:r w:rsidRPr="00323BB7">
                <w:rPr>
                  <w:rStyle w:val="Hyperlink"/>
                  <w:rFonts w:ascii="Helvetica" w:hAnsi="Helvetica" w:cs="Helvetica"/>
                  <w:color w:val="323232"/>
                  <w:sz w:val="22"/>
                  <w:u w:val="none"/>
                </w:rPr>
                <w:t> Euro </w:t>
              </w:r>
            </w:hyperlink>
            <w:r w:rsidRPr="00323BB7">
              <w:rPr>
                <w:rFonts w:ascii="Helvetica" w:hAnsi="Helvetica" w:cs="Helvetica"/>
                <w:color w:val="323232"/>
                <w:sz w:val="22"/>
              </w:rPr>
              <w:t>wurde für zahlreiche Preissteigerungen verantwortlich gemacht</w:t>
            </w:r>
          </w:p>
          <w:p w:rsidR="00673273" w:rsidRPr="001E4C09" w:rsidRDefault="00673273" w:rsidP="00323BB7">
            <w:pPr>
              <w:pStyle w:val="Listenabsatz"/>
              <w:rPr>
                <w:sz w:val="22"/>
              </w:rPr>
            </w:pPr>
          </w:p>
          <w:p w:rsidR="00673273" w:rsidRPr="00323BB7" w:rsidRDefault="00673273" w:rsidP="00323BB7">
            <w:pPr>
              <w:ind w:left="1080"/>
              <w:rPr>
                <w:sz w:val="22"/>
              </w:rPr>
            </w:pPr>
            <w:r w:rsidRPr="00323BB7">
              <w:rPr>
                <w:sz w:val="22"/>
              </w:rPr>
              <w:t>Was hat die EU gebracht?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Wertegerüst von Freiheit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Demokratie</w:t>
            </w:r>
          </w:p>
          <w:p w:rsidR="00673273" w:rsidRPr="001E4C09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Rechtsstaatlichkeit 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Frieden</w:t>
            </w:r>
            <w:r w:rsidR="00323BB7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: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wirtschaftlich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e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so stark verbunden, dass Kriege zwischen ihnen unmöglich sind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Zusammenhalt </w:t>
            </w:r>
            <w:r w:rsidR="00323BB7">
              <w:rPr>
                <w:rFonts w:ascii="Helvetica" w:hAnsi="Helvetica" w:cs="Helvetica"/>
                <w:color w:val="323232"/>
                <w:sz w:val="22"/>
                <w:szCs w:val="22"/>
              </w:rPr>
              <w:t>der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Gesellschaften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(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Sozialstaat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)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Europäische Union 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ist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der größte Binnenmarkt der Welt</w:t>
            </w:r>
          </w:p>
          <w:p w:rsidR="00673273" w:rsidRPr="001E4C09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Schutz bei den </w:t>
            </w:r>
            <w:r w:rsidR="00323BB7">
              <w:rPr>
                <w:rFonts w:ascii="Helvetica" w:hAnsi="Helvetica" w:cs="Helvetica"/>
                <w:color w:val="323232"/>
                <w:sz w:val="22"/>
                <w:szCs w:val="22"/>
              </w:rPr>
              <w:t>Negativf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olgen der Globalisierung 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Schutz der Demokratie vor Hackerangriffen bei Wahlen</w:t>
            </w:r>
          </w:p>
          <w:p w:rsidR="00323BB7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Hoffnung auf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eine gemeinsame Asylpolitik bis hin zu Reformen in der Wettbewerbspolitik und gemeinsamen Sozialstandards </w:t>
            </w:r>
          </w:p>
          <w:p w:rsidR="00323BB7" w:rsidRDefault="00323BB7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Schutz bei äußerer Bedrohung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: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</w:t>
            </w:r>
          </w:p>
          <w:p w:rsidR="00673273" w:rsidRPr="001E4C09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lastRenderedPageBreak/>
              <w:t>Schutz der EU-Außengrenzen, der Sicherheits- und Verteidigungspolitik, dem Binnenmarkt für Banken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Errungenschaften der sozialen Marktwirtschaft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(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Kündigungsschutz, der Schutz werdender Mütter oder ein europäisches Wettbewerbsrecht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) 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EU-Kommission 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gegen Dumpinglöhne </w:t>
            </w:r>
          </w:p>
          <w:p w:rsidR="00673273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Recht von Teilzeitbeschäftigten</w:t>
            </w:r>
          </w:p>
          <w:p w:rsidR="0093187C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F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örder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ung des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betrieblichen Gesundheitsschutz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>es</w:t>
            </w:r>
          </w:p>
          <w:p w:rsidR="0093187C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europaweite Mitbestimmung</w:t>
            </w:r>
          </w:p>
          <w:p w:rsidR="0093187C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europäische Binnenmarkt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>: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als einheitlicher europäischer Wirtschaftsraum mit seinen vier Freiheiten - Warenverkehr ohne Grenzen, Dienstleistungsfreiheit, freier Kapital- und Personentransfer </w:t>
            </w:r>
          </w:p>
          <w:p w:rsidR="0093187C" w:rsidRPr="001E4C09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größere Produktvielfalt und niedrigere Preise</w:t>
            </w:r>
          </w:p>
          <w:p w:rsidR="0093187C" w:rsidRDefault="00323BB7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Wohlstand, Wachstum und Beschäftigung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durch </w:t>
            </w:r>
            <w:r w:rsidR="00673273"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freien und offenen Welthandel</w:t>
            </w:r>
          </w:p>
          <w:p w:rsidR="0093187C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Arbeitspl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>ä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tz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>e durch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Export</w:t>
            </w:r>
          </w:p>
          <w:p w:rsidR="0093187C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Telefonieren 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ohne </w:t>
            </w:r>
            <w:hyperlink r:id="rId7" w:history="1">
              <w:r w:rsidRPr="001E4C09">
                <w:rPr>
                  <w:rStyle w:val="Hyperlink"/>
                  <w:rFonts w:ascii="Helvetica" w:eastAsiaTheme="minorEastAsia" w:hAnsi="Helvetica" w:cs="Helvetica"/>
                  <w:color w:val="323232"/>
                  <w:sz w:val="22"/>
                  <w:szCs w:val="22"/>
                </w:rPr>
                <w:t> Roaming-Gebühren</w:t>
              </w:r>
            </w:hyperlink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 </w:t>
            </w:r>
          </w:p>
          <w:p w:rsidR="00323BB7" w:rsidRDefault="00323BB7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Freizügigkeit der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Arbeitserlaubnis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und des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Studium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s in EU-Staaten</w:t>
            </w:r>
          </w:p>
          <w:p w:rsidR="00323BB7" w:rsidRDefault="00323BB7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</w:p>
          <w:p w:rsidR="003A6821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Euro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: </w:t>
            </w:r>
          </w:p>
          <w:p w:rsidR="0093187C" w:rsidRDefault="0093187C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Entfall </w:t>
            </w:r>
            <w:r w:rsidR="00673273"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von Währungsschwankungen</w:t>
            </w:r>
          </w:p>
          <w:p w:rsidR="0093187C" w:rsidRDefault="003A6821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b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illigere </w:t>
            </w:r>
            <w:r w:rsidR="00673273"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Flug- und Bahntickets</w:t>
            </w:r>
          </w:p>
          <w:p w:rsidR="0093187C" w:rsidRDefault="003A6821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b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illigeres </w:t>
            </w:r>
            <w:r w:rsidR="00673273"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Porto für Briefe und Pakete </w:t>
            </w:r>
          </w:p>
          <w:p w:rsidR="0093187C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(SEPA)</w:t>
            </w:r>
            <w:r w:rsidR="0093187C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: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Banküberweisungen im europäischen Wirtschaftsraum einfacher, schneller und günstiger </w:t>
            </w:r>
          </w:p>
          <w:p w:rsidR="00673273" w:rsidRPr="001E4C09" w:rsidRDefault="00673273" w:rsidP="00323BB7">
            <w:pPr>
              <w:pStyle w:val="StandardWeb"/>
              <w:spacing w:before="0" w:beforeAutospacing="0" w:after="0" w:afterAutospacing="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</w:p>
          <w:p w:rsidR="001C680F" w:rsidRDefault="001C680F" w:rsidP="00323BB7">
            <w:pPr>
              <w:pStyle w:val="StandardWeb"/>
              <w:spacing w:before="0" w:beforeAutospacing="0" w:after="0" w:afterAutospacing="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</w:p>
          <w:p w:rsidR="001C680F" w:rsidRDefault="001C680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EU-weite Koordinierung der Wirtschaftspolitik und einer Investitionsoffensive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(EFSI)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</w:t>
            </w:r>
          </w:p>
          <w:p w:rsidR="001C680F" w:rsidRDefault="001C680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Wegfall der Zölle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: Kostener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spar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nis der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Unternehmen</w:t>
            </w:r>
          </w:p>
          <w:p w:rsidR="001C680F" w:rsidRDefault="001C680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Produkte 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werden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für den Verbraucher billiger </w:t>
            </w:r>
          </w:p>
          <w:p w:rsidR="00323BB7" w:rsidRDefault="00323BB7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</w:p>
          <w:p w:rsidR="00323BB7" w:rsidRDefault="001C680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Strategie des freien und offenen Welthandels</w:t>
            </w:r>
            <w:r w:rsidR="00323BB7">
              <w:rPr>
                <w:rFonts w:ascii="Helvetica" w:hAnsi="Helvetica" w:cs="Helvetica"/>
                <w:color w:val="323232"/>
                <w:sz w:val="22"/>
                <w:szCs w:val="22"/>
              </w:rPr>
              <w:t>:</w:t>
            </w:r>
          </w:p>
          <w:p w:rsidR="00323BB7" w:rsidRDefault="001C680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Handelsvereinbarungen wie das CETA-Abkommen mit Kanada </w:t>
            </w:r>
          </w:p>
          <w:p w:rsidR="001C680F" w:rsidRDefault="001C680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Freihandelsabkommen (EPA) mit Japan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)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Handelsabkommen mit Mexiko</w:t>
            </w:r>
          </w:p>
          <w:p w:rsidR="001C680F" w:rsidRDefault="001C680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freie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r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Marktzugang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</w:t>
            </w:r>
          </w:p>
          <w:p w:rsidR="001C680F" w:rsidRDefault="001C680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freie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>r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Warenaustausch</w:t>
            </w:r>
          </w:p>
          <w:p w:rsidR="00323BB7" w:rsidRPr="001E4C09" w:rsidRDefault="00323BB7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</w:p>
          <w:p w:rsidR="001C680F" w:rsidRPr="00012676" w:rsidRDefault="001C680F" w:rsidP="00323BB7">
            <w:pPr>
              <w:pStyle w:val="berschrift4"/>
              <w:spacing w:before="0"/>
              <w:ind w:left="360"/>
              <w:rPr>
                <w:rFonts w:ascii="Helvetica" w:hAnsi="Helvetica" w:cs="Helvetica"/>
                <w:b/>
                <w:color w:val="323232"/>
                <w:sz w:val="22"/>
              </w:rPr>
            </w:pPr>
            <w:r w:rsidRPr="00012676">
              <w:rPr>
                <w:rFonts w:ascii="Helvetica" w:hAnsi="Helvetica" w:cs="Helvetica"/>
                <w:b/>
                <w:color w:val="323232"/>
                <w:sz w:val="22"/>
              </w:rPr>
              <w:t>Wirtschaft und Verbraucher profitieren vom Euro</w:t>
            </w:r>
          </w:p>
          <w:p w:rsidR="001C680F" w:rsidRDefault="001C680F" w:rsidP="00323BB7">
            <w:pPr>
              <w:pStyle w:val="StandardWeb"/>
              <w:spacing w:before="0" w:beforeAutospacing="0" w:after="0" w:afterAutospacing="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</w:p>
          <w:p w:rsidR="001C680F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Inflationsrate ist seit Jahren stabil</w:t>
            </w:r>
          </w:p>
          <w:p w:rsidR="001C680F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Euro die zweitwichtigste Reservewährung nach dem Dollar</w:t>
            </w:r>
          </w:p>
          <w:p w:rsidR="001C680F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Exportnation Deutschland</w:t>
            </w:r>
            <w:r w:rsidR="001C680F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profitiert</w:t>
            </w:r>
          </w:p>
          <w:p w:rsidR="00673273" w:rsidRPr="001E4C09" w:rsidRDefault="001C680F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Keine </w:t>
            </w:r>
            <w:r w:rsidR="00673273"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Wechselkurse 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mit </w:t>
            </w:r>
            <w:r w:rsidR="00673273"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Währungsumtausch und Wechselkursschwankungen</w:t>
            </w:r>
            <w:r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, keine </w:t>
            </w:r>
            <w:r w:rsidR="00673273"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Überweisungsgebühren.</w:t>
            </w:r>
          </w:p>
          <w:p w:rsidR="00673273" w:rsidRPr="001E4C09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Solidarität </w:t>
            </w:r>
            <w:r w:rsidR="003A6821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bei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Rettungsaktionen der europäischen Regierungen</w:t>
            </w:r>
            <w:r w:rsidR="003A6821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in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Schuldenkrise</w:t>
            </w:r>
            <w:r w:rsidR="003A6821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(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Krisenländer </w:t>
            </w:r>
            <w:r w:rsidR="003A6821">
              <w:rPr>
                <w:rFonts w:ascii="Helvetica" w:hAnsi="Helvetica" w:cs="Helvetica"/>
                <w:color w:val="323232"/>
                <w:sz w:val="22"/>
                <w:szCs w:val="22"/>
              </w:rPr>
              <w:t>versprachen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Reformen und drastischen Sparmaßnahmen</w:t>
            </w:r>
            <w:r w:rsidR="003A6821">
              <w:rPr>
                <w:rFonts w:ascii="Helvetica" w:hAnsi="Helvetica" w:cs="Helvetica"/>
                <w:color w:val="323232"/>
                <w:sz w:val="22"/>
                <w:szCs w:val="22"/>
              </w:rPr>
              <w:t>, s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trengere Regeln für Banken, die Verschärfung des Stabilitäts- und Wachstumspakts, sowie eine schärfere Kontrolle der Staatsschulden und Haushaltsdefizite </w:t>
            </w:r>
            <w:r w:rsidR="003A6821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als 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Konsequenz aus der Finanzkrise</w:t>
            </w:r>
            <w:r w:rsidR="00323BB7">
              <w:rPr>
                <w:rFonts w:ascii="Helvetica" w:hAnsi="Helvetica" w:cs="Helvetica"/>
                <w:color w:val="323232"/>
                <w:sz w:val="22"/>
                <w:szCs w:val="22"/>
              </w:rPr>
              <w:t>)</w:t>
            </w: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</w:t>
            </w:r>
          </w:p>
          <w:p w:rsidR="003A6821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staatlichen Haushaltsdefizite im Euroraum</w:t>
            </w:r>
            <w:r w:rsidR="003A6821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 gesunken</w:t>
            </w:r>
          </w:p>
          <w:p w:rsidR="003A6821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 xml:space="preserve">Arbeitslosigkeit geht zurück </w:t>
            </w:r>
          </w:p>
          <w:p w:rsidR="003A6821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rFonts w:ascii="Helvetica" w:hAnsi="Helvetica" w:cs="Helvetica"/>
                <w:color w:val="323232"/>
                <w:sz w:val="22"/>
                <w:szCs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t>Staatsverschuldung in der Eurozone eingedämmt</w:t>
            </w:r>
          </w:p>
          <w:p w:rsidR="00673273" w:rsidRPr="001E4C09" w:rsidRDefault="00673273" w:rsidP="00323BB7">
            <w:pPr>
              <w:pStyle w:val="StandardWeb"/>
              <w:spacing w:before="0" w:beforeAutospacing="0" w:after="0" w:afterAutospacing="0"/>
              <w:ind w:left="360"/>
              <w:rPr>
                <w:sz w:val="22"/>
              </w:rPr>
            </w:pPr>
            <w:r w:rsidRPr="001E4C09">
              <w:rPr>
                <w:rFonts w:ascii="Helvetica" w:hAnsi="Helvetica" w:cs="Helvetica"/>
                <w:color w:val="323232"/>
                <w:sz w:val="22"/>
                <w:szCs w:val="22"/>
              </w:rPr>
              <w:lastRenderedPageBreak/>
              <w:t>Stabilitätsanker und Garant für Frieden und Freiheit</w:t>
            </w:r>
          </w:p>
        </w:tc>
      </w:tr>
      <w:tr w:rsidR="00673273" w:rsidRPr="001E4C09" w:rsidTr="00DF38AA">
        <w:trPr>
          <w:trHeight w:val="9504"/>
        </w:trPr>
        <w:tc>
          <w:tcPr>
            <w:tcW w:w="3600" w:type="dxa"/>
            <w:vAlign w:val="bottom"/>
          </w:tcPr>
          <w:p w:rsidR="00673273" w:rsidRPr="00323BB7" w:rsidRDefault="00673273" w:rsidP="00323BB7">
            <w:pPr>
              <w:ind w:left="360"/>
              <w:rPr>
                <w:sz w:val="22"/>
              </w:rPr>
            </w:pPr>
          </w:p>
          <w:p w:rsidR="00673273" w:rsidRPr="001E4C09" w:rsidRDefault="00673273" w:rsidP="00323BB7">
            <w:pPr>
              <w:rPr>
                <w:sz w:val="22"/>
              </w:rPr>
            </w:pPr>
          </w:p>
          <w:p w:rsidR="00673273" w:rsidRPr="001E4C09" w:rsidRDefault="00673273" w:rsidP="00323BB7">
            <w:pPr>
              <w:rPr>
                <w:sz w:val="22"/>
              </w:rPr>
            </w:pPr>
          </w:p>
          <w:p w:rsidR="00673273" w:rsidRPr="001E4C09" w:rsidRDefault="00673273" w:rsidP="00323BB7">
            <w:pPr>
              <w:rPr>
                <w:sz w:val="22"/>
              </w:rPr>
            </w:pPr>
          </w:p>
          <w:p w:rsidR="00673273" w:rsidRPr="001E4C09" w:rsidRDefault="00673273" w:rsidP="00323BB7">
            <w:pPr>
              <w:rPr>
                <w:sz w:val="22"/>
              </w:rPr>
            </w:pPr>
          </w:p>
          <w:p w:rsidR="00673273" w:rsidRPr="001E4C09" w:rsidRDefault="00673273" w:rsidP="00323BB7">
            <w:pPr>
              <w:rPr>
                <w:sz w:val="22"/>
              </w:rPr>
            </w:pPr>
          </w:p>
          <w:p w:rsidR="00673273" w:rsidRPr="001E4C09" w:rsidRDefault="00673273" w:rsidP="00323BB7">
            <w:pPr>
              <w:rPr>
                <w:sz w:val="22"/>
              </w:rPr>
            </w:pPr>
          </w:p>
          <w:p w:rsidR="00673273" w:rsidRPr="001E4C09" w:rsidRDefault="00673273" w:rsidP="00323BB7">
            <w:pPr>
              <w:rPr>
                <w:sz w:val="22"/>
              </w:rPr>
            </w:pPr>
          </w:p>
          <w:p w:rsidR="00673273" w:rsidRPr="001E4C09" w:rsidRDefault="00673273" w:rsidP="00323BB7">
            <w:pPr>
              <w:pStyle w:val="berschrift2"/>
              <w:ind w:left="360"/>
              <w:rPr>
                <w:sz w:val="22"/>
                <w:szCs w:val="22"/>
              </w:rPr>
            </w:pPr>
            <w:r w:rsidRPr="001E4C09">
              <w:rPr>
                <w:sz w:val="22"/>
                <w:szCs w:val="22"/>
              </w:rPr>
              <w:t>Quelle</w:t>
            </w:r>
          </w:p>
          <w:p w:rsidR="00673273" w:rsidRPr="00323BB7" w:rsidRDefault="00673273" w:rsidP="00323BB7">
            <w:pPr>
              <w:shd w:val="clear" w:color="auto" w:fill="FFFFFF"/>
              <w:spacing w:after="0"/>
              <w:ind w:left="360"/>
              <w:rPr>
                <w:rFonts w:ascii="Helvetica" w:hAnsi="Helvetica" w:cs="Helvetica"/>
                <w:sz w:val="22"/>
              </w:rPr>
            </w:pPr>
            <w:r w:rsidRPr="00323BB7">
              <w:rPr>
                <w:rFonts w:ascii="Helvetica" w:hAnsi="Helvetica" w:cs="Helvetica"/>
                <w:sz w:val="22"/>
              </w:rPr>
              <w:t>29.03.2019</w:t>
            </w:r>
          </w:p>
          <w:p w:rsidR="00673273" w:rsidRPr="001E4C09" w:rsidRDefault="00673273" w:rsidP="00323BB7">
            <w:pPr>
              <w:pStyle w:val="Kontaktdetails"/>
              <w:rPr>
                <w:sz w:val="22"/>
              </w:rPr>
            </w:pPr>
          </w:p>
          <w:p w:rsidR="00673273" w:rsidRPr="001E4C09" w:rsidRDefault="00673273" w:rsidP="00323BB7">
            <w:pPr>
              <w:pStyle w:val="Kontaktdetails"/>
              <w:ind w:left="360"/>
              <w:rPr>
                <w:rStyle w:val="Hyperlink"/>
                <w:sz w:val="22"/>
              </w:rPr>
            </w:pPr>
            <w:hyperlink r:id="rId8" w:history="1">
              <w:r w:rsidRPr="001E4C09">
                <w:rPr>
                  <w:rStyle w:val="Hyperlink"/>
                  <w:sz w:val="22"/>
                </w:rPr>
                <w:t>https://www.br.de/nachrichten/wirtschaft/zukunft-europa-was-hat-die-eu-gebracht,RKPX3x4</w:t>
              </w:r>
            </w:hyperlink>
          </w:p>
        </w:tc>
        <w:tc>
          <w:tcPr>
            <w:tcW w:w="720" w:type="dxa"/>
          </w:tcPr>
          <w:p w:rsidR="00673273" w:rsidRPr="00323BB7" w:rsidRDefault="00673273" w:rsidP="00323BB7">
            <w:pPr>
              <w:tabs>
                <w:tab w:val="left" w:pos="990"/>
              </w:tabs>
              <w:ind w:left="360"/>
              <w:rPr>
                <w:sz w:val="22"/>
              </w:rPr>
            </w:pPr>
            <w:r w:rsidRPr="00323BB7">
              <w:rPr>
                <w:sz w:val="22"/>
              </w:rPr>
              <w:t>---</w:t>
            </w:r>
          </w:p>
        </w:tc>
        <w:tc>
          <w:tcPr>
            <w:tcW w:w="6470" w:type="dxa"/>
            <w:vMerge/>
          </w:tcPr>
          <w:p w:rsidR="00673273" w:rsidRPr="00323BB7" w:rsidRDefault="00673273" w:rsidP="00323BB7">
            <w:pPr>
              <w:ind w:left="360"/>
              <w:rPr>
                <w:color w:val="FFFFFF" w:themeColor="background1"/>
                <w:sz w:val="22"/>
              </w:rPr>
            </w:pPr>
          </w:p>
        </w:tc>
      </w:tr>
    </w:tbl>
    <w:p w:rsidR="00673273" w:rsidRPr="001E4C09" w:rsidRDefault="00673273" w:rsidP="00323BB7">
      <w:pPr>
        <w:tabs>
          <w:tab w:val="left" w:pos="990"/>
        </w:tabs>
        <w:spacing w:after="0"/>
        <w:rPr>
          <w:sz w:val="22"/>
        </w:rPr>
      </w:pPr>
    </w:p>
    <w:p w:rsidR="007939D9" w:rsidRDefault="007939D9" w:rsidP="00323BB7"/>
    <w:sectPr w:rsidR="007939D9" w:rsidSect="00B821B0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ED0C5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25D3EB1" wp14:editId="1E3AD0C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846"/>
    <w:multiLevelType w:val="hybridMultilevel"/>
    <w:tmpl w:val="5D5646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754BE"/>
    <w:multiLevelType w:val="hybridMultilevel"/>
    <w:tmpl w:val="87E031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D3D68"/>
    <w:multiLevelType w:val="hybridMultilevel"/>
    <w:tmpl w:val="DDB4D532"/>
    <w:lvl w:ilvl="0" w:tplc="A7B44C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3B01"/>
    <w:multiLevelType w:val="hybridMultilevel"/>
    <w:tmpl w:val="6EA07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3A71"/>
    <w:multiLevelType w:val="hybridMultilevel"/>
    <w:tmpl w:val="DDB4D532"/>
    <w:lvl w:ilvl="0" w:tplc="A7B44C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A0FAD"/>
    <w:multiLevelType w:val="hybridMultilevel"/>
    <w:tmpl w:val="1834DE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E51F9"/>
    <w:multiLevelType w:val="hybridMultilevel"/>
    <w:tmpl w:val="068223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17F63"/>
    <w:multiLevelType w:val="hybridMultilevel"/>
    <w:tmpl w:val="82DCC2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BF159F"/>
    <w:multiLevelType w:val="hybridMultilevel"/>
    <w:tmpl w:val="38940AB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73"/>
    <w:rsid w:val="001C680F"/>
    <w:rsid w:val="00203FFF"/>
    <w:rsid w:val="00323BB7"/>
    <w:rsid w:val="003A6821"/>
    <w:rsid w:val="00673273"/>
    <w:rsid w:val="007939D9"/>
    <w:rsid w:val="0093187C"/>
    <w:rsid w:val="00B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70C4"/>
  <w15:chartTrackingRefBased/>
  <w15:docId w15:val="{F3AC38D4-0AAE-4BF8-9980-AE76F8C5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73273"/>
    <w:pPr>
      <w:spacing w:after="200" w:line="240" w:lineRule="auto"/>
    </w:pPr>
    <w:rPr>
      <w:rFonts w:eastAsiaTheme="minorEastAsia"/>
      <w:sz w:val="20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73273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67327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732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73273"/>
    <w:rPr>
      <w:rFonts w:asciiTheme="majorHAnsi" w:eastAsiaTheme="majorEastAsia" w:hAnsiTheme="majorHAnsi" w:cstheme="majorBidi"/>
      <w:b/>
      <w:bCs/>
      <w:caps/>
      <w:sz w:val="20"/>
      <w:szCs w:val="26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3273"/>
    <w:rPr>
      <w:rFonts w:asciiTheme="majorHAnsi" w:eastAsiaTheme="majorEastAsia" w:hAnsiTheme="majorHAnsi" w:cstheme="majorBidi"/>
      <w:b/>
      <w:caps/>
      <w:sz w:val="20"/>
      <w:szCs w:val="24"/>
      <w:lang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3273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ja-JP"/>
    </w:rPr>
  </w:style>
  <w:style w:type="paragraph" w:styleId="Titel">
    <w:name w:val="Title"/>
    <w:basedOn w:val="Standard"/>
    <w:next w:val="Standard"/>
    <w:link w:val="TitelZchn"/>
    <w:uiPriority w:val="10"/>
    <w:qFormat/>
    <w:rsid w:val="00673273"/>
    <w:rPr>
      <w:caps/>
      <w:color w:val="000000" w:themeColor="text1"/>
      <w:sz w:val="9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673273"/>
    <w:rPr>
      <w:rFonts w:eastAsiaTheme="minorEastAsia"/>
      <w:caps/>
      <w:color w:val="000000" w:themeColor="text1"/>
      <w:sz w:val="96"/>
      <w:szCs w:val="76"/>
      <w:lang w:eastAsia="ja-JP"/>
    </w:rPr>
  </w:style>
  <w:style w:type="character" w:styleId="Hyperlink">
    <w:name w:val="Hyperlink"/>
    <w:basedOn w:val="Absatz-Standardschriftart"/>
    <w:uiPriority w:val="99"/>
    <w:rsid w:val="00673273"/>
    <w:rPr>
      <w:color w:val="C45911" w:themeColor="accent2" w:themeShade="B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67327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73273"/>
    <w:rPr>
      <w:rFonts w:eastAsiaTheme="minorEastAsia"/>
      <w:sz w:val="20"/>
      <w:lang w:eastAsia="ja-JP"/>
    </w:rPr>
  </w:style>
  <w:style w:type="paragraph" w:customStyle="1" w:styleId="Adresse">
    <w:name w:val="Adresse"/>
    <w:basedOn w:val="Standard"/>
    <w:qFormat/>
    <w:rsid w:val="00673273"/>
    <w:pPr>
      <w:spacing w:after="360"/>
      <w:contextualSpacing/>
    </w:pPr>
  </w:style>
  <w:style w:type="paragraph" w:customStyle="1" w:styleId="Kontaktdetails">
    <w:name w:val="Kontaktdetails"/>
    <w:basedOn w:val="Standard"/>
    <w:qFormat/>
    <w:rsid w:val="00673273"/>
    <w:pPr>
      <w:contextualSpacing/>
    </w:pPr>
  </w:style>
  <w:style w:type="paragraph" w:customStyle="1" w:styleId="css-lip0i6">
    <w:name w:val="css-lip0i6"/>
    <w:basedOn w:val="Standard"/>
    <w:rsid w:val="006732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732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7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.de/nachrichten/wirtschaft/zukunft-europa-was-hat-die-eu-gebracht,RKPX3x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.de/nachrichten/netzwelt/reisen-ohne-roaming-gebuehren,6ctkjdtq68tk2c9q6cuk6dht6wt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.de/nachrichten/wirtschaft/20-jahre-euro-aufbruch-nach-europa,RDonWG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2020-02-26T19:31:00Z</dcterms:created>
  <dcterms:modified xsi:type="dcterms:W3CDTF">2020-02-26T19:31:00Z</dcterms:modified>
</cp:coreProperties>
</file>